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C670" w14:textId="77777777" w:rsidR="00E11107" w:rsidRDefault="001D0EF7" w:rsidP="0027404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F947AE">
        <w:rPr>
          <w:rFonts w:ascii="Century Gothic" w:hAnsi="Century Gothic"/>
          <w:b/>
          <w:bCs/>
          <w:sz w:val="32"/>
          <w:szCs w:val="32"/>
        </w:rPr>
        <w:t xml:space="preserve">Rôle du référent de l’atelier </w:t>
      </w:r>
      <w:r w:rsidR="00E11107" w:rsidRPr="00F947AE">
        <w:rPr>
          <w:rFonts w:ascii="Century Gothic" w:hAnsi="Century Gothic"/>
          <w:b/>
          <w:bCs/>
          <w:sz w:val="32"/>
          <w:szCs w:val="32"/>
        </w:rPr>
        <w:t>« Bien</w:t>
      </w:r>
      <w:r w:rsidRPr="00F947AE">
        <w:rPr>
          <w:rFonts w:ascii="Century Gothic" w:hAnsi="Century Gothic"/>
          <w:b/>
          <w:bCs/>
          <w:sz w:val="32"/>
          <w:szCs w:val="32"/>
        </w:rPr>
        <w:t xml:space="preserve"> dans notre genre !</w:t>
      </w:r>
      <w:r w:rsidR="00F947AE">
        <w:rPr>
          <w:rFonts w:ascii="Century Gothic" w:hAnsi="Century Gothic"/>
          <w:b/>
          <w:bCs/>
          <w:sz w:val="32"/>
          <w:szCs w:val="32"/>
        </w:rPr>
        <w:t> »</w:t>
      </w:r>
      <w:r w:rsidRPr="00F947AE">
        <w:rPr>
          <w:rFonts w:ascii="Century Gothic" w:hAnsi="Century Gothic"/>
          <w:b/>
          <w:bCs/>
          <w:sz w:val="32"/>
          <w:szCs w:val="32"/>
        </w:rPr>
        <w:t xml:space="preserve"> </w:t>
      </w:r>
    </w:p>
    <w:p w14:paraId="67DFE100" w14:textId="6902A2DC" w:rsidR="00F73FC3" w:rsidRPr="00F947AE" w:rsidRDefault="001D0EF7" w:rsidP="0027404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F947AE">
        <w:rPr>
          <w:rFonts w:ascii="Century Gothic" w:hAnsi="Century Gothic"/>
          <w:b/>
          <w:bCs/>
          <w:sz w:val="32"/>
          <w:szCs w:val="32"/>
        </w:rPr>
        <w:t>au sein de l’établissement</w:t>
      </w:r>
    </w:p>
    <w:p w14:paraId="631CB493" w14:textId="78BF93D1" w:rsidR="001D0EF7" w:rsidRDefault="00F947AE" w:rsidP="001D0EF7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24B6DB2" wp14:editId="26F3780B">
            <wp:simplePos x="0" y="0"/>
            <wp:positionH relativeFrom="column">
              <wp:posOffset>1338580</wp:posOffset>
            </wp:positionH>
            <wp:positionV relativeFrom="paragraph">
              <wp:posOffset>187960</wp:posOffset>
            </wp:positionV>
            <wp:extent cx="3476625" cy="2779395"/>
            <wp:effectExtent l="0" t="0" r="9525" b="1905"/>
            <wp:wrapTight wrapText="bothSides">
              <wp:wrapPolygon edited="0">
                <wp:start x="0" y="0"/>
                <wp:lineTo x="0" y="21467"/>
                <wp:lineTo x="21541" y="21467"/>
                <wp:lineTo x="21541" y="0"/>
                <wp:lineTo x="0" y="0"/>
              </wp:wrapPolygon>
            </wp:wrapTight>
            <wp:docPr id="2640747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571E6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  <w:bookmarkStart w:id="0" w:name="_Hlk137017485"/>
    </w:p>
    <w:p w14:paraId="18C244E6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1534143D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3591C348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1F6CCE6A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65D1AD3C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026C227A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26D21A41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478F633F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2C5ED1EC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667970A3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3037A2B6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38F1E5D3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39ADC89D" w14:textId="77777777" w:rsidR="00B348D3" w:rsidRDefault="00B348D3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0890DBCB" w14:textId="77777777" w:rsidR="00F947AE" w:rsidRDefault="00F947AE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</w:pPr>
    </w:p>
    <w:p w14:paraId="7AB3468D" w14:textId="4BB0A10E" w:rsidR="001D0EF7" w:rsidRDefault="001D0EF7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</w:pPr>
      <w:r w:rsidRPr="00B82F21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997BF8" wp14:editId="3B359BDB">
            <wp:simplePos x="0" y="0"/>
            <wp:positionH relativeFrom="margin">
              <wp:posOffset>323850</wp:posOffset>
            </wp:positionH>
            <wp:positionV relativeFrom="paragraph">
              <wp:posOffset>9525</wp:posOffset>
            </wp:positionV>
            <wp:extent cx="533400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0829" y="21073"/>
                <wp:lineTo x="20829" y="0"/>
                <wp:lineTo x="0" y="0"/>
              </wp:wrapPolygon>
            </wp:wrapTight>
            <wp:docPr id="676358169" name="Image 676358169" descr="Panneau sans pied Attention Danger Classe 1 ou 2 | Sig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sans pied Attention Danger Classe 1 ou 2 | Sign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F21"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  <w:t xml:space="preserve">L’implication du référent de l’atelier </w:t>
      </w:r>
      <w:r w:rsidR="00E11107" w:rsidRPr="00B82F21"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  <w:t>« Bien</w:t>
      </w:r>
      <w:r w:rsidRPr="00B82F21">
        <w:rPr>
          <w:rFonts w:ascii="Century Gothic" w:eastAsiaTheme="minorHAnsi" w:hAnsi="Century Gothic" w:cstheme="minorBidi"/>
          <w:b/>
          <w:bCs/>
          <w:color w:val="000000"/>
          <w:sz w:val="20"/>
          <w:szCs w:val="20"/>
          <w:lang w:val="fr" w:eastAsia="en-US"/>
        </w:rPr>
        <w:t xml:space="preserve"> dans notre genre ! » dans l’établissement est essentielle pour le bon déroulement de celui-ci. Il est donc attendu que le référent</w:t>
      </w:r>
      <w:r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  <w:t> :</w:t>
      </w:r>
    </w:p>
    <w:p w14:paraId="3334E0B5" w14:textId="77777777" w:rsidR="00E11107" w:rsidRDefault="00E11107" w:rsidP="001D0EF7">
      <w:pPr>
        <w:pStyle w:val="NormalWeb"/>
        <w:spacing w:before="102" w:beforeAutospacing="0" w:after="102"/>
        <w:jc w:val="both"/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</w:pPr>
    </w:p>
    <w:p w14:paraId="4AA68ED3" w14:textId="77777777" w:rsidR="001D0EF7" w:rsidRPr="00C85EA2" w:rsidRDefault="001D0EF7" w:rsidP="001D0EF7">
      <w:pPr>
        <w:pStyle w:val="NormalWeb"/>
        <w:numPr>
          <w:ilvl w:val="0"/>
          <w:numId w:val="1"/>
        </w:numPr>
        <w:spacing w:before="102" w:beforeAutospacing="0" w:after="102"/>
        <w:jc w:val="both"/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</w:pPr>
      <w:r w:rsidRPr="00F371F0">
        <w:rPr>
          <w:rFonts w:ascii="Century Gothic" w:hAnsi="Century Gothic"/>
          <w:color w:val="000000"/>
          <w:sz w:val="20"/>
          <w:szCs w:val="20"/>
          <w:lang w:val="fr"/>
        </w:rPr>
        <w:t>rencontre les animateurs des structures partenaires</w:t>
      </w:r>
      <w:r>
        <w:rPr>
          <w:rFonts w:ascii="Century Gothic" w:hAnsi="Century Gothic"/>
          <w:color w:val="000000"/>
          <w:sz w:val="20"/>
          <w:szCs w:val="20"/>
          <w:lang w:val="fr"/>
        </w:rPr>
        <w:t xml:space="preserve"> en amont des interventions</w:t>
      </w:r>
      <w:r w:rsidRPr="00F371F0">
        <w:rPr>
          <w:rFonts w:ascii="Century Gothic" w:hAnsi="Century Gothic"/>
          <w:color w:val="000000"/>
          <w:sz w:val="20"/>
          <w:szCs w:val="20"/>
          <w:lang w:val="fr"/>
        </w:rPr>
        <w:t xml:space="preserve">, afin de déterminer des objectifs partagés et </w:t>
      </w:r>
      <w:r>
        <w:rPr>
          <w:rFonts w:ascii="Century Gothic" w:hAnsi="Century Gothic"/>
          <w:color w:val="000000"/>
          <w:sz w:val="20"/>
          <w:szCs w:val="20"/>
          <w:lang w:val="fr"/>
        </w:rPr>
        <w:t xml:space="preserve">de </w:t>
      </w:r>
      <w:r w:rsidRPr="00F371F0">
        <w:rPr>
          <w:rFonts w:ascii="Century Gothic" w:hAnsi="Century Gothic"/>
          <w:color w:val="000000"/>
          <w:sz w:val="20"/>
          <w:szCs w:val="20"/>
          <w:lang w:val="fr"/>
        </w:rPr>
        <w:t>définir les modalités de mise en œuvre et d'évaluation de l'atelier</w:t>
      </w:r>
      <w:r>
        <w:rPr>
          <w:rFonts w:ascii="Century Gothic" w:hAnsi="Century Gothic"/>
          <w:color w:val="000000"/>
          <w:sz w:val="20"/>
          <w:szCs w:val="20"/>
          <w:lang w:val="fr"/>
        </w:rPr>
        <w:t> ;</w:t>
      </w:r>
    </w:p>
    <w:p w14:paraId="72C21B60" w14:textId="1C157D43" w:rsidR="001D0EF7" w:rsidRPr="00B82F21" w:rsidRDefault="001D0EF7" w:rsidP="001D0EF7">
      <w:pPr>
        <w:pStyle w:val="NormalWeb"/>
        <w:numPr>
          <w:ilvl w:val="0"/>
          <w:numId w:val="1"/>
        </w:numPr>
        <w:spacing w:before="102" w:beforeAutospacing="0" w:after="102"/>
        <w:jc w:val="both"/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</w:pPr>
      <w:r>
        <w:rPr>
          <w:rFonts w:ascii="Century Gothic" w:hAnsi="Century Gothic"/>
          <w:color w:val="000000"/>
          <w:sz w:val="20"/>
          <w:szCs w:val="20"/>
          <w:lang w:val="fr"/>
        </w:rPr>
        <w:t xml:space="preserve">prenne en charge l’organisation, en interne, des interventions (aménagements éventuels d’emplois du temps des élèves, mise à disposition de salles, organisation de la réunion pour tout un </w:t>
      </w:r>
      <w:r w:rsidR="00E11107">
        <w:rPr>
          <w:rFonts w:ascii="Century Gothic" w:hAnsi="Century Gothic"/>
          <w:color w:val="000000"/>
          <w:sz w:val="20"/>
          <w:szCs w:val="20"/>
          <w:lang w:val="fr"/>
        </w:rPr>
        <w:t>niveau…</w:t>
      </w:r>
      <w:r>
        <w:rPr>
          <w:rFonts w:ascii="Century Gothic" w:hAnsi="Century Gothic"/>
          <w:color w:val="000000"/>
          <w:sz w:val="20"/>
          <w:szCs w:val="20"/>
          <w:lang w:val="fr"/>
        </w:rPr>
        <w:t>) ;</w:t>
      </w:r>
    </w:p>
    <w:p w14:paraId="633E3536" w14:textId="4C11EA1A" w:rsidR="00B82F21" w:rsidRPr="00B82F21" w:rsidRDefault="00B82F21" w:rsidP="00B82F21">
      <w:pPr>
        <w:pStyle w:val="NormalWeb"/>
        <w:numPr>
          <w:ilvl w:val="0"/>
          <w:numId w:val="1"/>
        </w:numPr>
        <w:spacing w:before="102" w:beforeAutospacing="0" w:after="102"/>
        <w:jc w:val="both"/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</w:pPr>
      <w:r>
        <w:rPr>
          <w:rFonts w:ascii="Century Gothic" w:hAnsi="Century Gothic"/>
          <w:color w:val="000000"/>
          <w:sz w:val="20"/>
          <w:szCs w:val="20"/>
          <w:lang w:val="fr"/>
        </w:rPr>
        <w:t xml:space="preserve">présente aux élèves les différentes étapes de l’atelier en s’appuyant sur la frise chronologique fournie par les services du Département de la Somme </w:t>
      </w:r>
      <w:r w:rsidRPr="00F5321F">
        <w:rPr>
          <w:rFonts w:ascii="Century Gothic" w:hAnsi="Century Gothic"/>
          <w:color w:val="000000"/>
          <w:sz w:val="20"/>
          <w:szCs w:val="20"/>
          <w:lang w:val="fr"/>
        </w:rPr>
        <w:t xml:space="preserve">afin que </w:t>
      </w:r>
      <w:r>
        <w:rPr>
          <w:rFonts w:ascii="Century Gothic" w:hAnsi="Century Gothic"/>
          <w:color w:val="000000"/>
          <w:sz w:val="20"/>
          <w:szCs w:val="20"/>
          <w:lang w:val="fr"/>
        </w:rPr>
        <w:t>les élèves</w:t>
      </w:r>
      <w:r w:rsidRPr="00F5321F">
        <w:rPr>
          <w:rFonts w:ascii="Century Gothic" w:hAnsi="Century Gothic"/>
          <w:color w:val="000000"/>
          <w:sz w:val="20"/>
          <w:szCs w:val="20"/>
          <w:lang w:val="fr"/>
        </w:rPr>
        <w:t xml:space="preserve"> se repèrent dans le temps et envisagent bien l’atelier comme un </w:t>
      </w:r>
      <w:r w:rsidR="00E11107" w:rsidRPr="00F5321F">
        <w:rPr>
          <w:rFonts w:ascii="Century Gothic" w:hAnsi="Century Gothic"/>
          <w:color w:val="000000"/>
          <w:sz w:val="20"/>
          <w:szCs w:val="20"/>
          <w:lang w:val="fr"/>
        </w:rPr>
        <w:t>parcours</w:t>
      </w:r>
      <w:r w:rsidR="00E11107">
        <w:rPr>
          <w:rFonts w:ascii="Century Gothic" w:hAnsi="Century Gothic"/>
          <w:color w:val="000000"/>
          <w:sz w:val="20"/>
          <w:szCs w:val="20"/>
          <w:lang w:val="fr"/>
        </w:rPr>
        <w:t xml:space="preserve"> ;</w:t>
      </w:r>
    </w:p>
    <w:p w14:paraId="1BA13334" w14:textId="77777777" w:rsidR="001D0EF7" w:rsidRPr="00E61ABF" w:rsidRDefault="001D0EF7" w:rsidP="001D0EF7">
      <w:pPr>
        <w:pStyle w:val="NormalWeb"/>
        <w:numPr>
          <w:ilvl w:val="0"/>
          <w:numId w:val="1"/>
        </w:numPr>
        <w:spacing w:before="102" w:beforeAutospacing="0" w:after="102"/>
        <w:jc w:val="both"/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</w:pPr>
      <w:r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  <w:t>informe l’équipe éducative de l’établissement de la mise en place de l’atelier « Bien dans notre genre ! » au sein de l’établissement ;</w:t>
      </w:r>
    </w:p>
    <w:p w14:paraId="406F96AE" w14:textId="7673D507" w:rsidR="001D0EF7" w:rsidRPr="00B73CA1" w:rsidRDefault="001D0EF7" w:rsidP="001D0EF7">
      <w:pPr>
        <w:pStyle w:val="NormalWeb"/>
        <w:numPr>
          <w:ilvl w:val="0"/>
          <w:numId w:val="1"/>
        </w:numPr>
        <w:spacing w:before="102" w:beforeAutospacing="0" w:after="102"/>
        <w:jc w:val="both"/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</w:pPr>
      <w:r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  <w:t xml:space="preserve">soit présent lors des interventions mises en place dans l’établissement dans le cadre de </w:t>
      </w:r>
      <w:r w:rsidR="00E11107"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  <w:t>l’atelier et</w:t>
      </w:r>
      <w:r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  <w:t xml:space="preserve"> s’assure, </w:t>
      </w:r>
      <w:r w:rsidRPr="0067523E">
        <w:rPr>
          <w:rFonts w:ascii="Century Gothic" w:hAnsi="Century Gothic"/>
          <w:color w:val="000000" w:themeColor="text1"/>
          <w:sz w:val="20"/>
          <w:szCs w:val="20"/>
          <w:lang w:val="fr"/>
        </w:rPr>
        <w:t>lors du débat faisant suite au spectacle,</w:t>
      </w:r>
      <w:r>
        <w:rPr>
          <w:rFonts w:ascii="Century Gothic" w:hAnsi="Century Gothic"/>
          <w:color w:val="000000" w:themeColor="text1"/>
          <w:sz w:val="20"/>
          <w:szCs w:val="20"/>
          <w:lang w:val="fr"/>
        </w:rPr>
        <w:t xml:space="preserve"> de la présence,</w:t>
      </w:r>
      <w:r w:rsidRPr="0067523E">
        <w:rPr>
          <w:rFonts w:ascii="Century Gothic" w:hAnsi="Century Gothic"/>
          <w:color w:val="000000" w:themeColor="text1"/>
          <w:sz w:val="20"/>
          <w:szCs w:val="20"/>
          <w:lang w:val="fr"/>
        </w:rPr>
        <w:t xml:space="preserve"> soit de l’infirmière scolaire, soit de l’assistante sociale, soit du CPE de l’établissement afin que les situations potentiellement exposées par les élèves puissent être prises en charge sans attendre</w:t>
      </w:r>
      <w:r w:rsidR="00B73CA1">
        <w:rPr>
          <w:rFonts w:ascii="Century Gothic" w:hAnsi="Century Gothic"/>
          <w:color w:val="000000" w:themeColor="text1"/>
          <w:sz w:val="20"/>
          <w:szCs w:val="20"/>
          <w:lang w:val="fr"/>
        </w:rPr>
        <w:t> </w:t>
      </w:r>
      <w:r w:rsidR="00B73CA1" w:rsidRPr="00B73CA1">
        <w:rPr>
          <w:rFonts w:ascii="Century Gothic" w:hAnsi="Century Gothic"/>
          <w:sz w:val="20"/>
          <w:szCs w:val="20"/>
          <w:lang w:val="fr"/>
        </w:rPr>
        <w:t>;</w:t>
      </w:r>
    </w:p>
    <w:p w14:paraId="1905710B" w14:textId="6607AAB9" w:rsidR="00B82F21" w:rsidRPr="00EA4C1C" w:rsidRDefault="00B82F21" w:rsidP="00B82F21">
      <w:pPr>
        <w:pStyle w:val="NormalWeb"/>
        <w:numPr>
          <w:ilvl w:val="0"/>
          <w:numId w:val="1"/>
        </w:numPr>
        <w:spacing w:before="102" w:beforeAutospacing="0" w:after="102"/>
        <w:jc w:val="both"/>
        <w:rPr>
          <w:rFonts w:ascii="Century Gothic" w:hAnsi="Century Gothic"/>
          <w:color w:val="000000" w:themeColor="text1"/>
          <w:sz w:val="20"/>
          <w:szCs w:val="20"/>
          <w:lang w:val="fr"/>
        </w:rPr>
      </w:pPr>
      <w:bookmarkStart w:id="1" w:name="_Hlk138424388"/>
      <w:r>
        <w:rPr>
          <w:rFonts w:ascii="Century Gothic" w:hAnsi="Century Gothic"/>
          <w:color w:val="000000" w:themeColor="text1"/>
          <w:sz w:val="20"/>
          <w:szCs w:val="20"/>
          <w:lang w:val="fr"/>
        </w:rPr>
        <w:t>transmette la date de la réunion d’information organisée par l’établissement</w:t>
      </w:r>
      <w:bookmarkEnd w:id="1"/>
      <w:r>
        <w:rPr>
          <w:rFonts w:ascii="Century Gothic" w:hAnsi="Century Gothic"/>
          <w:color w:val="000000" w:themeColor="text1"/>
          <w:sz w:val="20"/>
          <w:szCs w:val="20"/>
          <w:lang w:val="fr"/>
        </w:rPr>
        <w:t xml:space="preserve">, dès que cette dernière est planifiée, à l’adresse suivante : </w:t>
      </w:r>
      <w:hyperlink r:id="rId7" w:history="1">
        <w:r w:rsidRPr="00A40E63">
          <w:rPr>
            <w:rStyle w:val="Hyperlien"/>
            <w:rFonts w:ascii="Century Gothic" w:hAnsi="Century Gothic"/>
            <w:sz w:val="20"/>
            <w:szCs w:val="20"/>
            <w:lang w:val="fr"/>
          </w:rPr>
          <w:t>cboutoille@somme.fr</w:t>
        </w:r>
      </w:hyperlink>
      <w:r>
        <w:rPr>
          <w:rFonts w:ascii="Century Gothic" w:hAnsi="Century Gothic"/>
          <w:color w:val="000000" w:themeColor="text1"/>
          <w:sz w:val="20"/>
          <w:szCs w:val="20"/>
          <w:lang w:val="fr"/>
        </w:rPr>
        <w:t> ;</w:t>
      </w:r>
    </w:p>
    <w:p w14:paraId="7783146B" w14:textId="697FA1D0" w:rsidR="001D0EF7" w:rsidRPr="00E11107" w:rsidRDefault="001D0EF7" w:rsidP="001D0EF7">
      <w:pPr>
        <w:pStyle w:val="NormalWeb"/>
        <w:numPr>
          <w:ilvl w:val="0"/>
          <w:numId w:val="1"/>
        </w:numPr>
        <w:spacing w:before="102" w:beforeAutospacing="0" w:after="102"/>
        <w:jc w:val="both"/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</w:pPr>
      <w:r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  <w:t>remplisse et transmette</w:t>
      </w:r>
      <w:r w:rsidR="00857A96"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  <w:t>, à la fin de l’atelier,</w:t>
      </w:r>
      <w:r>
        <w:rPr>
          <w:rFonts w:ascii="Century Gothic" w:eastAsiaTheme="minorHAnsi" w:hAnsi="Century Gothic" w:cstheme="minorBidi"/>
          <w:color w:val="000000"/>
          <w:sz w:val="20"/>
          <w:szCs w:val="20"/>
          <w:lang w:val="fr" w:eastAsia="en-US"/>
        </w:rPr>
        <w:t xml:space="preserve"> la fiche bilan au Département de la Somme.</w:t>
      </w:r>
      <w:bookmarkEnd w:id="0"/>
    </w:p>
    <w:sectPr w:rsidR="001D0EF7" w:rsidRPr="00E1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74B1"/>
    <w:multiLevelType w:val="hybridMultilevel"/>
    <w:tmpl w:val="4D10D8D2"/>
    <w:lvl w:ilvl="0" w:tplc="EBBAE596">
      <w:start w:val="202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F7"/>
    <w:rsid w:val="001D0EF7"/>
    <w:rsid w:val="0027404A"/>
    <w:rsid w:val="00421ABB"/>
    <w:rsid w:val="004C1E84"/>
    <w:rsid w:val="00586F9B"/>
    <w:rsid w:val="005E7797"/>
    <w:rsid w:val="00657211"/>
    <w:rsid w:val="00683078"/>
    <w:rsid w:val="007564E2"/>
    <w:rsid w:val="007E5DCE"/>
    <w:rsid w:val="00824AD2"/>
    <w:rsid w:val="00857A96"/>
    <w:rsid w:val="008D7958"/>
    <w:rsid w:val="00B348D3"/>
    <w:rsid w:val="00B73CA1"/>
    <w:rsid w:val="00B82F21"/>
    <w:rsid w:val="00C46F91"/>
    <w:rsid w:val="00DD3310"/>
    <w:rsid w:val="00E11107"/>
    <w:rsid w:val="00F73FC3"/>
    <w:rsid w:val="00F947AE"/>
    <w:rsid w:val="00FD2B0A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B156"/>
  <w15:chartTrackingRefBased/>
  <w15:docId w15:val="{735511E9-F742-4B82-8443-C96AC0FF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D0EF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Hyperlien">
    <w:name w:val="Hyperlink"/>
    <w:basedOn w:val="Policepardfaut"/>
    <w:uiPriority w:val="99"/>
    <w:unhideWhenUsed/>
    <w:rsid w:val="00B82F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2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outoille@somm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BOUTOILLE Caroline</dc:creator>
  <cp:keywords/>
  <dc:description/>
  <cp:lastModifiedBy>MENTION Stéphanie</cp:lastModifiedBy>
  <cp:revision>11</cp:revision>
  <dcterms:created xsi:type="dcterms:W3CDTF">2023-06-07T09:21:00Z</dcterms:created>
  <dcterms:modified xsi:type="dcterms:W3CDTF">2024-07-18T08:26:00Z</dcterms:modified>
</cp:coreProperties>
</file>