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88374" w14:textId="15C874F8" w:rsidR="005A678A" w:rsidRDefault="005A678A" w:rsidP="005A678A">
      <w:pPr>
        <w:pStyle w:val="Standard"/>
        <w:jc w:val="center"/>
      </w:pPr>
      <w:r>
        <w:rPr>
          <w:noProof/>
        </w:rPr>
        <w:drawing>
          <wp:anchor distT="0" distB="0" distL="114300" distR="114300" simplePos="0" relativeHeight="251659264" behindDoc="0" locked="0" layoutInCell="1" allowOverlap="1" wp14:anchorId="0E200E27" wp14:editId="07E921F5">
            <wp:simplePos x="0" y="0"/>
            <wp:positionH relativeFrom="column">
              <wp:posOffset>419100</wp:posOffset>
            </wp:positionH>
            <wp:positionV relativeFrom="paragraph">
              <wp:posOffset>84455</wp:posOffset>
            </wp:positionV>
            <wp:extent cx="2310130" cy="6394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0130" cy="639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CB9EA5" wp14:editId="37627C85">
            <wp:extent cx="793750" cy="609600"/>
            <wp:effectExtent l="0" t="0" r="6350" b="0"/>
            <wp:docPr id="3" name="Image 3" descr="Ministère de la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Ministère de la cul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3750" cy="609600"/>
                    </a:xfrm>
                    <a:prstGeom prst="rect">
                      <a:avLst/>
                    </a:prstGeom>
                    <a:noFill/>
                    <a:ln>
                      <a:noFill/>
                    </a:ln>
                  </pic:spPr>
                </pic:pic>
              </a:graphicData>
            </a:graphic>
          </wp:inline>
        </w:drawing>
      </w:r>
      <w:r>
        <w:t xml:space="preserve">       </w:t>
      </w:r>
      <w:r>
        <w:rPr>
          <w:noProof/>
        </w:rPr>
        <w:drawing>
          <wp:inline distT="0" distB="0" distL="0" distR="0" wp14:anchorId="64920DC9" wp14:editId="450E86FB">
            <wp:extent cx="685800" cy="5461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546100"/>
                    </a:xfrm>
                    <a:prstGeom prst="rect">
                      <a:avLst/>
                    </a:prstGeom>
                    <a:noFill/>
                    <a:ln>
                      <a:noFill/>
                    </a:ln>
                  </pic:spPr>
                </pic:pic>
              </a:graphicData>
            </a:graphic>
          </wp:inline>
        </w:drawing>
      </w:r>
      <w:r>
        <w:t xml:space="preserve">     </w:t>
      </w:r>
      <w:r>
        <w:rPr>
          <w:noProof/>
        </w:rPr>
        <w:drawing>
          <wp:inline distT="0" distB="0" distL="0" distR="0" wp14:anchorId="5227BCF2" wp14:editId="2D5FDBD5">
            <wp:extent cx="647700" cy="647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A64500" w14:textId="77777777" w:rsidR="00D52291" w:rsidRPr="00D52291" w:rsidRDefault="00D52291" w:rsidP="00D52291">
      <w:pPr>
        <w:pStyle w:val="Default"/>
        <w:jc w:val="center"/>
        <w:rPr>
          <w:rFonts w:ascii="Century Gothic" w:hAnsi="Century Gothic"/>
        </w:rPr>
      </w:pPr>
    </w:p>
    <w:p w14:paraId="4CB20CB5" w14:textId="6C5CC78A" w:rsidR="00D52291" w:rsidRPr="00D52291" w:rsidRDefault="00D52291" w:rsidP="00D52291">
      <w:pPr>
        <w:pStyle w:val="Default"/>
        <w:jc w:val="center"/>
        <w:rPr>
          <w:rFonts w:ascii="Century Gothic" w:hAnsi="Century Gothic"/>
          <w:b/>
          <w:bCs/>
          <w:sz w:val="36"/>
          <w:szCs w:val="36"/>
          <w:bdr w:val="single" w:sz="4" w:space="0" w:color="auto"/>
        </w:rPr>
      </w:pPr>
      <w:r w:rsidRPr="00D52291">
        <w:rPr>
          <w:rFonts w:ascii="Century Gothic" w:hAnsi="Century Gothic"/>
          <w:b/>
          <w:bCs/>
          <w:sz w:val="36"/>
          <w:szCs w:val="36"/>
          <w:bdr w:val="single" w:sz="4" w:space="0" w:color="auto"/>
        </w:rPr>
        <w:t>COMMENT TRAVAILLER AVEC UN AUTEUR ?</w:t>
      </w:r>
    </w:p>
    <w:p w14:paraId="7BB54588" w14:textId="77777777" w:rsidR="00D52291" w:rsidRPr="00D52291" w:rsidRDefault="00D52291" w:rsidP="00D52291">
      <w:pPr>
        <w:pStyle w:val="Default"/>
        <w:jc w:val="both"/>
        <w:rPr>
          <w:rFonts w:ascii="Century Gothic" w:hAnsi="Century Gothic"/>
          <w:sz w:val="36"/>
          <w:szCs w:val="36"/>
        </w:rPr>
      </w:pPr>
    </w:p>
    <w:p w14:paraId="659E5165"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La plupart des auteur·rices et illustrateur·rices peuvent accepter d’intervenir dans les classes, les bibliothèques, les associations.</w:t>
      </w:r>
    </w:p>
    <w:p w14:paraId="05A58123" w14:textId="31F4E4AA"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Il s’agit d’une facette à part entière de leur activité d’auteur·rice et ces visites constituent un véritable travail devant être rémunéré sauf dans le cas d’un soutien militant ou de la réciprocité réelle d’un bénévolat, le bénévolat étant alors assumé de part et d’autre.</w:t>
      </w:r>
    </w:p>
    <w:p w14:paraId="1AF509A1" w14:textId="77777777" w:rsidR="00D52291" w:rsidRPr="00D52291" w:rsidRDefault="00D52291" w:rsidP="00D52291">
      <w:pPr>
        <w:pStyle w:val="Default"/>
        <w:jc w:val="both"/>
        <w:rPr>
          <w:rFonts w:ascii="Century Gothic" w:hAnsi="Century Gothic"/>
          <w:sz w:val="23"/>
          <w:szCs w:val="23"/>
        </w:rPr>
      </w:pPr>
    </w:p>
    <w:p w14:paraId="3957CF57" w14:textId="457F1DFC"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1. </w:t>
      </w:r>
      <w:r w:rsidRPr="00D52291">
        <w:rPr>
          <w:rFonts w:ascii="Century Gothic" w:hAnsi="Century Gothic"/>
          <w:b/>
          <w:bCs/>
          <w:sz w:val="23"/>
          <w:szCs w:val="23"/>
        </w:rPr>
        <w:t>Quelques conseils</w:t>
      </w:r>
      <w:r>
        <w:rPr>
          <w:rFonts w:ascii="Century Gothic" w:hAnsi="Century Gothic"/>
          <w:b/>
          <w:bCs/>
          <w:sz w:val="23"/>
          <w:szCs w:val="23"/>
        </w:rPr>
        <w:t xml:space="preserve"> </w:t>
      </w:r>
      <w:r w:rsidRPr="00D52291">
        <w:rPr>
          <w:rFonts w:ascii="Century Gothic" w:hAnsi="Century Gothic"/>
          <w:b/>
          <w:bCs/>
          <w:sz w:val="23"/>
          <w:szCs w:val="23"/>
        </w:rPr>
        <w:t>pratiques</w:t>
      </w:r>
    </w:p>
    <w:p w14:paraId="78BA1C36" w14:textId="77777777" w:rsidR="00D52291" w:rsidRPr="00D52291" w:rsidRDefault="00D52291" w:rsidP="00D52291">
      <w:pPr>
        <w:pStyle w:val="Default"/>
        <w:jc w:val="both"/>
        <w:rPr>
          <w:rFonts w:ascii="Century Gothic" w:hAnsi="Century Gothic"/>
          <w:sz w:val="23"/>
          <w:szCs w:val="23"/>
        </w:rPr>
      </w:pPr>
    </w:p>
    <w:p w14:paraId="16D93B21" w14:textId="2C00F868"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 xml:space="preserve">Accueillir un·e auteur·rice, un·e illustrateur·rice, suppose </w:t>
      </w:r>
      <w:r w:rsidRPr="00D52291">
        <w:rPr>
          <w:rFonts w:ascii="Century Gothic" w:hAnsi="Century Gothic"/>
          <w:b/>
          <w:bCs/>
          <w:sz w:val="23"/>
          <w:szCs w:val="23"/>
        </w:rPr>
        <w:t>certaines formalités</w:t>
      </w:r>
      <w:r w:rsidRPr="00D52291">
        <w:rPr>
          <w:rFonts w:ascii="Century Gothic" w:hAnsi="Century Gothic"/>
          <w:sz w:val="23"/>
          <w:szCs w:val="23"/>
        </w:rPr>
        <w:t xml:space="preserve"> :</w:t>
      </w:r>
    </w:p>
    <w:p w14:paraId="26BE300A" w14:textId="3C4689B8" w:rsidR="00D52291" w:rsidRPr="00D52291" w:rsidRDefault="00D52291" w:rsidP="00D52291">
      <w:pPr>
        <w:pStyle w:val="Default"/>
        <w:spacing w:after="210"/>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On ne choisit pas</w:t>
      </w:r>
      <w:r>
        <w:rPr>
          <w:rFonts w:ascii="Century Gothic" w:hAnsi="Century Gothic" w:cs="Liberation Serif"/>
          <w:sz w:val="23"/>
          <w:szCs w:val="23"/>
        </w:rPr>
        <w:t xml:space="preserve"> </w:t>
      </w:r>
      <w:r w:rsidRPr="00D52291">
        <w:rPr>
          <w:rFonts w:ascii="Century Gothic" w:hAnsi="Century Gothic" w:cs="Liberation Serif"/>
          <w:sz w:val="23"/>
          <w:szCs w:val="23"/>
        </w:rPr>
        <w:t>de rencontrer tel ou telle auteur·rice au hasard, ou pour une question de proximité géographique. Il faut avoir envie de rencontrer l’auteur·rice ou l’illustrateur·rice de tel ou tel livre, celui ou celle qui parle de tel ou tel thème, et qui en parle avec son style.</w:t>
      </w:r>
    </w:p>
    <w:p w14:paraId="6945BB4F" w14:textId="35E7DF75" w:rsidR="00D52291" w:rsidRPr="00D52291" w:rsidRDefault="00D52291" w:rsidP="00D52291">
      <w:pPr>
        <w:pStyle w:val="Default"/>
        <w:spacing w:after="210"/>
        <w:jc w:val="both"/>
        <w:rPr>
          <w:rFonts w:ascii="Century Gothic" w:hAnsi="Century Gothic" w:cs="Liberation Serif"/>
          <w:sz w:val="23"/>
          <w:szCs w:val="23"/>
        </w:rPr>
      </w:pPr>
      <w:r w:rsidRPr="00D52291">
        <w:rPr>
          <w:rFonts w:ascii="Century Gothic" w:hAnsi="Century Gothic" w:cs="Liberation Serif"/>
          <w:sz w:val="23"/>
          <w:szCs w:val="23"/>
        </w:rPr>
        <w:t>• Les lecteur·rices, de leur côté, doivent être responsabilisé·es et motivé·es grâce à des activités préalables : le B A BA étant la lecture d’au moins un livre de l’auteur·rice invité·e. Cette ou ces lectures seront suivies de discussions, de préparation de questions, etc. Certain·es auteur·rices ou illustrateur·rices apprécient les échanges par mail avec leslecteur·rices avant la rencontre.</w:t>
      </w:r>
    </w:p>
    <w:p w14:paraId="332FB113" w14:textId="0013CB4E"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 </w:t>
      </w:r>
      <w:r w:rsidRPr="00D52291">
        <w:rPr>
          <w:rFonts w:ascii="Century Gothic" w:hAnsi="Century Gothic"/>
          <w:sz w:val="23"/>
          <w:szCs w:val="23"/>
        </w:rPr>
        <w:t>Dans le cas d’</w:t>
      </w:r>
      <w:r w:rsidRPr="00D52291">
        <w:rPr>
          <w:rFonts w:ascii="Century Gothic" w:hAnsi="Century Gothic"/>
          <w:b/>
          <w:bCs/>
          <w:sz w:val="23"/>
          <w:szCs w:val="23"/>
        </w:rPr>
        <w:t>un atelier d’écriture ou d’illustration</w:t>
      </w:r>
      <w:r w:rsidRPr="00D52291">
        <w:rPr>
          <w:rFonts w:ascii="Century Gothic" w:hAnsi="Century Gothic"/>
          <w:sz w:val="23"/>
          <w:szCs w:val="23"/>
        </w:rPr>
        <w:t>, cet échange préalable doit être approfondi : contact entre auteur·rice et/ou l’illustrateur·rice et le demandeur d’atelier, attentes de part et d’autre, choix d’un point de départ, du “genre littéraire” s’il s’agit d’écrire une histoire, etc.</w:t>
      </w:r>
    </w:p>
    <w:p w14:paraId="47A8E48B" w14:textId="77777777" w:rsidR="00D52291" w:rsidRPr="00D52291" w:rsidRDefault="00D52291" w:rsidP="00D52291">
      <w:pPr>
        <w:pStyle w:val="Default"/>
        <w:jc w:val="both"/>
        <w:rPr>
          <w:rFonts w:ascii="Century Gothic" w:hAnsi="Century Gothic"/>
          <w:sz w:val="23"/>
          <w:szCs w:val="23"/>
        </w:rPr>
      </w:pPr>
    </w:p>
    <w:p w14:paraId="35547CA4" w14:textId="77777777" w:rsidR="00D52291" w:rsidRPr="00D52291" w:rsidRDefault="00D52291" w:rsidP="00D52291">
      <w:pPr>
        <w:pStyle w:val="Default"/>
        <w:spacing w:after="207"/>
        <w:jc w:val="both"/>
        <w:rPr>
          <w:rFonts w:ascii="Century Gothic" w:hAnsi="Century Gothic"/>
          <w:sz w:val="23"/>
          <w:szCs w:val="23"/>
        </w:rPr>
      </w:pPr>
      <w:r w:rsidRPr="00D52291">
        <w:rPr>
          <w:rFonts w:ascii="Century Gothic" w:hAnsi="Century Gothic" w:cs="Liberation Serif"/>
          <w:sz w:val="23"/>
          <w:szCs w:val="23"/>
        </w:rPr>
        <w:t xml:space="preserve">2. </w:t>
      </w:r>
      <w:r w:rsidRPr="00D52291">
        <w:rPr>
          <w:rFonts w:ascii="Century Gothic" w:hAnsi="Century Gothic"/>
          <w:b/>
          <w:bCs/>
          <w:sz w:val="23"/>
          <w:szCs w:val="23"/>
        </w:rPr>
        <w:t>Budget prévisionnel</w:t>
      </w:r>
    </w:p>
    <w:p w14:paraId="053E78BF" w14:textId="32AA9CAB" w:rsidR="00D52291" w:rsidRPr="00D52291" w:rsidRDefault="00D52291" w:rsidP="00D52291">
      <w:pPr>
        <w:pStyle w:val="Default"/>
        <w:spacing w:after="207"/>
        <w:jc w:val="both"/>
        <w:rPr>
          <w:rFonts w:ascii="Century Gothic" w:hAnsi="Century Gothic"/>
          <w:sz w:val="23"/>
          <w:szCs w:val="23"/>
        </w:rPr>
      </w:pPr>
      <w:r w:rsidRPr="00D52291">
        <w:rPr>
          <w:rFonts w:ascii="Century Gothic" w:hAnsi="Century Gothic"/>
          <w:sz w:val="23"/>
          <w:szCs w:val="23"/>
        </w:rPr>
        <w:t>• Pour les rencontres, la Charte des auteurs recommande</w:t>
      </w:r>
      <w:r>
        <w:rPr>
          <w:rFonts w:ascii="Century Gothic" w:hAnsi="Century Gothic"/>
          <w:sz w:val="23"/>
          <w:szCs w:val="23"/>
        </w:rPr>
        <w:t xml:space="preserve"> </w:t>
      </w:r>
      <w:r w:rsidRPr="00D52291">
        <w:rPr>
          <w:rFonts w:ascii="Century Gothic" w:hAnsi="Century Gothic"/>
          <w:b/>
          <w:bCs/>
          <w:sz w:val="23"/>
          <w:szCs w:val="23"/>
        </w:rPr>
        <w:t>une rémunération minimum</w:t>
      </w:r>
      <w:r>
        <w:rPr>
          <w:rFonts w:ascii="Century Gothic" w:hAnsi="Century Gothic"/>
          <w:b/>
          <w:bCs/>
          <w:sz w:val="23"/>
          <w:szCs w:val="23"/>
        </w:rPr>
        <w:t xml:space="preserve"> </w:t>
      </w:r>
      <w:r w:rsidRPr="00D52291">
        <w:rPr>
          <w:rFonts w:ascii="Century Gothic" w:hAnsi="Century Gothic"/>
          <w:sz w:val="23"/>
          <w:szCs w:val="23"/>
        </w:rPr>
        <w:t xml:space="preserve">réévaluée chaque année en fonction du coût de la vie et de l’analyse du marché. </w:t>
      </w:r>
    </w:p>
    <w:p w14:paraId="48AAF0B5" w14:textId="77777777" w:rsidR="00D52291" w:rsidRPr="00D52291" w:rsidRDefault="00D52291" w:rsidP="00D52291">
      <w:pPr>
        <w:pStyle w:val="Default"/>
        <w:spacing w:after="207"/>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Ces recommandations peuvent aussi servir de base de paiement pour les ateliers d’écriture ou d’illustration.</w:t>
      </w:r>
    </w:p>
    <w:p w14:paraId="60E127DE" w14:textId="77777777" w:rsidR="00D52291" w:rsidRPr="00D52291" w:rsidRDefault="00D52291" w:rsidP="00D52291">
      <w:pPr>
        <w:pStyle w:val="Default"/>
        <w:spacing w:after="207"/>
        <w:jc w:val="both"/>
        <w:rPr>
          <w:rFonts w:ascii="Century Gothic" w:hAnsi="Century Gothic" w:cs="Liberation Serif"/>
          <w:sz w:val="23"/>
          <w:szCs w:val="23"/>
        </w:rPr>
      </w:pPr>
      <w:r w:rsidRPr="00D52291">
        <w:rPr>
          <w:rFonts w:ascii="Century Gothic" w:hAnsi="Century Gothic" w:cs="Liberation Serif"/>
          <w:sz w:val="23"/>
          <w:szCs w:val="23"/>
        </w:rPr>
        <w:t>• Bien sûr, il faut ajouter à la rémunération de l’auteur·rice les frais d’hébergement et de transport.</w:t>
      </w:r>
    </w:p>
    <w:p w14:paraId="38C360DE" w14:textId="4E6E218F"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 </w:t>
      </w:r>
      <w:r w:rsidRPr="00D52291">
        <w:rPr>
          <w:rFonts w:ascii="Century Gothic" w:hAnsi="Century Gothic"/>
          <w:sz w:val="23"/>
          <w:szCs w:val="23"/>
        </w:rPr>
        <w:t>Il est bon qu’une</w:t>
      </w:r>
      <w:r>
        <w:rPr>
          <w:rFonts w:ascii="Century Gothic" w:hAnsi="Century Gothic"/>
          <w:sz w:val="23"/>
          <w:szCs w:val="23"/>
        </w:rPr>
        <w:t xml:space="preserve"> </w:t>
      </w:r>
      <w:r w:rsidRPr="00D52291">
        <w:rPr>
          <w:rFonts w:ascii="Century Gothic" w:hAnsi="Century Gothic"/>
          <w:b/>
          <w:bCs/>
          <w:sz w:val="23"/>
          <w:szCs w:val="23"/>
        </w:rPr>
        <w:t>convention ou un contrat</w:t>
      </w:r>
      <w:r>
        <w:rPr>
          <w:rFonts w:ascii="Century Gothic" w:hAnsi="Century Gothic"/>
          <w:b/>
          <w:bCs/>
          <w:sz w:val="23"/>
          <w:szCs w:val="23"/>
        </w:rPr>
        <w:t xml:space="preserve"> </w:t>
      </w:r>
      <w:r w:rsidRPr="00D52291">
        <w:rPr>
          <w:rFonts w:ascii="Century Gothic" w:hAnsi="Century Gothic"/>
          <w:sz w:val="23"/>
          <w:szCs w:val="23"/>
        </w:rPr>
        <w:t>soit signé entre l’organisme payeur et l’intervenant·e écrivain·e, ou qu’une lettre de commande soit envoyée par l’organisme ou l’établissement.</w:t>
      </w:r>
    </w:p>
    <w:p w14:paraId="3A67E9BC" w14:textId="77777777" w:rsidR="00D52291" w:rsidRPr="00D52291" w:rsidRDefault="00D52291" w:rsidP="00D52291">
      <w:pPr>
        <w:pStyle w:val="Default"/>
        <w:jc w:val="both"/>
        <w:rPr>
          <w:rFonts w:ascii="Century Gothic" w:hAnsi="Century Gothic"/>
          <w:sz w:val="23"/>
          <w:szCs w:val="23"/>
        </w:rPr>
      </w:pPr>
    </w:p>
    <w:p w14:paraId="3F7E96E8" w14:textId="77777777" w:rsidR="00D52291" w:rsidRPr="00D52291" w:rsidRDefault="00D52291" w:rsidP="00D52291">
      <w:pPr>
        <w:pStyle w:val="Default"/>
        <w:spacing w:after="208"/>
        <w:jc w:val="both"/>
        <w:rPr>
          <w:rFonts w:ascii="Century Gothic" w:hAnsi="Century Gothic"/>
          <w:sz w:val="23"/>
          <w:szCs w:val="23"/>
        </w:rPr>
      </w:pPr>
      <w:r w:rsidRPr="00D52291">
        <w:rPr>
          <w:rFonts w:ascii="Century Gothic" w:hAnsi="Century Gothic" w:cs="Liberation Serif"/>
          <w:sz w:val="23"/>
          <w:szCs w:val="23"/>
        </w:rPr>
        <w:t xml:space="preserve">3. </w:t>
      </w:r>
      <w:r w:rsidRPr="00D52291">
        <w:rPr>
          <w:rFonts w:ascii="Century Gothic" w:hAnsi="Century Gothic"/>
          <w:b/>
          <w:bCs/>
          <w:sz w:val="23"/>
          <w:szCs w:val="23"/>
        </w:rPr>
        <w:t>Nombre de classes rencontrées</w:t>
      </w:r>
    </w:p>
    <w:p w14:paraId="70984247" w14:textId="018F04D7"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lastRenderedPageBreak/>
        <w:t xml:space="preserve">• Pour des rencontres dans des conditions optimales, </w:t>
      </w:r>
      <w:r w:rsidRPr="00D52291">
        <w:rPr>
          <w:rFonts w:ascii="Century Gothic" w:hAnsi="Century Gothic"/>
          <w:b/>
          <w:bCs/>
          <w:sz w:val="23"/>
          <w:szCs w:val="23"/>
        </w:rPr>
        <w:t>pas plus de trois rencontres par jour, une seule classe à la fois</w:t>
      </w:r>
      <w:r>
        <w:rPr>
          <w:rFonts w:ascii="Century Gothic" w:hAnsi="Century Gothic"/>
          <w:b/>
          <w:bCs/>
          <w:sz w:val="23"/>
          <w:szCs w:val="23"/>
        </w:rPr>
        <w:t xml:space="preserve"> </w:t>
      </w:r>
      <w:r w:rsidRPr="00D52291">
        <w:rPr>
          <w:rFonts w:ascii="Century Gothic" w:hAnsi="Century Gothic"/>
          <w:sz w:val="23"/>
          <w:szCs w:val="23"/>
        </w:rPr>
        <w:t>(soit pas plus de trois classes par jour). Il faut faire attention à ne pas mélanger les niveaux</w:t>
      </w:r>
      <w:r>
        <w:rPr>
          <w:rFonts w:ascii="Century Gothic" w:hAnsi="Century Gothic"/>
          <w:sz w:val="23"/>
          <w:szCs w:val="23"/>
        </w:rPr>
        <w:t xml:space="preserve"> </w:t>
      </w:r>
      <w:r w:rsidRPr="00D52291">
        <w:rPr>
          <w:rFonts w:ascii="Century Gothic" w:hAnsi="Century Gothic"/>
          <w:sz w:val="23"/>
          <w:szCs w:val="23"/>
        </w:rPr>
        <w:t>: les questions, les intérêts d’un sixième ne sont pas ceux d’un quatrième par exemple.</w:t>
      </w:r>
    </w:p>
    <w:p w14:paraId="66B96799" w14:textId="77777777" w:rsidR="00D52291" w:rsidRPr="00D52291" w:rsidRDefault="00D52291" w:rsidP="00D52291">
      <w:pPr>
        <w:pStyle w:val="Default"/>
        <w:jc w:val="both"/>
        <w:rPr>
          <w:rFonts w:ascii="Century Gothic" w:hAnsi="Century Gothic"/>
          <w:sz w:val="23"/>
          <w:szCs w:val="23"/>
        </w:rPr>
      </w:pPr>
    </w:p>
    <w:p w14:paraId="7283F18E" w14:textId="37DAD401" w:rsidR="00D52291" w:rsidRPr="00D52291" w:rsidRDefault="00D52291" w:rsidP="00D52291">
      <w:pPr>
        <w:pStyle w:val="Default"/>
        <w:spacing w:after="216"/>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Prévoir un lieu de rencontre où l’intervenant·e et les jeunes se sentiront à l’aise : dans le cas d’un atelier d’écriture, la classe reste le lieu idéal. Les jeunes, l’enseignant·e y ont leurs repères. On y dispose d’un tableau (ce qui paraît indispensable), de dictionnaires, de “tables”, de matériel pour écrire, dessiner. Pour les rencontres, on peut préférer au contraire un lieu qui sorte un peu les lecteur·rices de leur univers scolaire, la bibliothèque ou le CDI peuvent être indiqués.</w:t>
      </w:r>
    </w:p>
    <w:p w14:paraId="4AD6D52A" w14:textId="77777777" w:rsidR="00D52291" w:rsidRPr="00D52291" w:rsidRDefault="00D52291" w:rsidP="00D52291">
      <w:pPr>
        <w:pStyle w:val="Default"/>
        <w:jc w:val="both"/>
        <w:rPr>
          <w:rFonts w:ascii="Century Gothic" w:hAnsi="Century Gothic" w:cs="Liberation Serif"/>
          <w:sz w:val="23"/>
          <w:szCs w:val="23"/>
        </w:rPr>
      </w:pPr>
      <w:r w:rsidRPr="00D52291">
        <w:rPr>
          <w:rFonts w:ascii="Century Gothic" w:hAnsi="Century Gothic" w:cs="Liberation Serif"/>
          <w:sz w:val="23"/>
          <w:szCs w:val="23"/>
        </w:rPr>
        <w:t>• La plupart des rencontres se font autour de la lecture d’extraitsde l’œuvre de l’auteur·rice ou de l’illustrateur·rice invité·e, le lieu de rencontre devra donc permettre une lecture dans le calme.</w:t>
      </w:r>
    </w:p>
    <w:p w14:paraId="2EBC7A69" w14:textId="77777777" w:rsidR="00D52291" w:rsidRPr="00D52291" w:rsidRDefault="00D52291" w:rsidP="00D52291">
      <w:pPr>
        <w:pStyle w:val="Default"/>
        <w:jc w:val="both"/>
        <w:rPr>
          <w:rFonts w:ascii="Century Gothic" w:hAnsi="Century Gothic" w:cs="Liberation Serif"/>
          <w:sz w:val="23"/>
          <w:szCs w:val="23"/>
        </w:rPr>
      </w:pPr>
    </w:p>
    <w:p w14:paraId="0FB0D2EF"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4. </w:t>
      </w:r>
      <w:r w:rsidRPr="00D52291">
        <w:rPr>
          <w:rFonts w:ascii="Century Gothic" w:hAnsi="Century Gothic"/>
          <w:b/>
          <w:bCs/>
          <w:sz w:val="23"/>
          <w:szCs w:val="23"/>
        </w:rPr>
        <w:t>Images</w:t>
      </w:r>
    </w:p>
    <w:p w14:paraId="0D98C490" w14:textId="77777777" w:rsidR="00D52291" w:rsidRPr="00D52291" w:rsidRDefault="00D52291" w:rsidP="00D52291">
      <w:pPr>
        <w:pStyle w:val="Default"/>
        <w:jc w:val="both"/>
        <w:rPr>
          <w:rFonts w:ascii="Century Gothic" w:hAnsi="Century Gothic"/>
          <w:sz w:val="23"/>
          <w:szCs w:val="23"/>
        </w:rPr>
      </w:pPr>
    </w:p>
    <w:p w14:paraId="38B98275" w14:textId="71C83AF6"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Pour toute prise de photo, vidéo ou enregistrement audio, demander son accord avant la rencontre à l’auteur·rice ou/et à l’illustrateur·rice concerné·e.</w:t>
      </w:r>
    </w:p>
    <w:p w14:paraId="298AE7A1" w14:textId="77777777" w:rsidR="00D52291" w:rsidRPr="00D52291" w:rsidRDefault="00D52291" w:rsidP="00D52291">
      <w:pPr>
        <w:pStyle w:val="Default"/>
        <w:jc w:val="both"/>
        <w:rPr>
          <w:rFonts w:ascii="Century Gothic" w:hAnsi="Century Gothic"/>
          <w:sz w:val="23"/>
          <w:szCs w:val="23"/>
        </w:rPr>
      </w:pPr>
    </w:p>
    <w:p w14:paraId="3FCE9A8C" w14:textId="50E4D37E" w:rsidR="00D52291" w:rsidRDefault="00D52291" w:rsidP="00D52291">
      <w:pPr>
        <w:pStyle w:val="Default"/>
        <w:jc w:val="both"/>
        <w:rPr>
          <w:rFonts w:ascii="Century Gothic" w:hAnsi="Century Gothic"/>
          <w:b/>
          <w:bCs/>
          <w:sz w:val="23"/>
          <w:szCs w:val="23"/>
        </w:rPr>
      </w:pPr>
      <w:r w:rsidRPr="00D52291">
        <w:rPr>
          <w:rFonts w:ascii="Century Gothic" w:hAnsi="Century Gothic" w:cs="Liberation Serif"/>
          <w:sz w:val="23"/>
          <w:szCs w:val="23"/>
        </w:rPr>
        <w:t>5.</w:t>
      </w:r>
      <w:r w:rsidRPr="00D52291">
        <w:rPr>
          <w:rFonts w:ascii="Century Gothic" w:hAnsi="Century Gothic" w:cs="Liberation Serif"/>
          <w:b/>
          <w:bCs/>
          <w:sz w:val="23"/>
          <w:szCs w:val="23"/>
        </w:rPr>
        <w:t xml:space="preserve"> </w:t>
      </w:r>
      <w:r w:rsidRPr="00D52291">
        <w:rPr>
          <w:rFonts w:ascii="Century Gothic" w:hAnsi="Century Gothic"/>
          <w:b/>
          <w:bCs/>
          <w:sz w:val="23"/>
          <w:szCs w:val="23"/>
        </w:rPr>
        <w:t>Convention</w:t>
      </w:r>
    </w:p>
    <w:p w14:paraId="759277F7" w14:textId="77777777" w:rsidR="00D52291" w:rsidRPr="00D52291" w:rsidRDefault="00D52291" w:rsidP="00D52291">
      <w:pPr>
        <w:pStyle w:val="Default"/>
        <w:jc w:val="both"/>
        <w:rPr>
          <w:rFonts w:ascii="Century Gothic" w:hAnsi="Century Gothic"/>
          <w:sz w:val="23"/>
          <w:szCs w:val="23"/>
        </w:rPr>
      </w:pPr>
    </w:p>
    <w:p w14:paraId="740BB0BE"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Pour l’organisation des rencontres, la Charte conseille aux auteur·rices et illustrateur·rices de signer une convention avec l’organisme qui les invite à animer un atelier ou une rencontre.</w:t>
      </w:r>
    </w:p>
    <w:p w14:paraId="7F885897"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Cette étape permet d’établir les conditions d’engagement et de préparer sereinement son intervention.</w:t>
      </w:r>
    </w:p>
    <w:p w14:paraId="2CBB8487"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Le contrat, signé par les deux parties en amont de l’évènement, déterminera les conditions matérielles et financières auxquelles chacun et chacune s’engagent.</w:t>
      </w:r>
    </w:p>
    <w:p w14:paraId="30D809A2" w14:textId="0F112DDA"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Pour cela,</w:t>
      </w:r>
      <w:r>
        <w:rPr>
          <w:rFonts w:ascii="Century Gothic" w:hAnsi="Century Gothic"/>
          <w:sz w:val="23"/>
          <w:szCs w:val="23"/>
        </w:rPr>
        <w:t xml:space="preserve"> </w:t>
      </w:r>
      <w:r w:rsidRPr="00D52291">
        <w:rPr>
          <w:rFonts w:ascii="Century Gothic" w:hAnsi="Century Gothic"/>
          <w:sz w:val="23"/>
          <w:szCs w:val="23"/>
        </w:rPr>
        <w:t>la Charte a rédigé un modèle de contrat d’engagement correspondant aux cas susceptibles d’être rencontrés.</w:t>
      </w:r>
    </w:p>
    <w:p w14:paraId="6AF6567A"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Le contrat d’engagement pour les activités relevant des revenus artistiques concerne les interventions suivantes :</w:t>
      </w:r>
    </w:p>
    <w:p w14:paraId="0760833B"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1° –Une lecture publique et un débat.</w:t>
      </w:r>
    </w:p>
    <w:p w14:paraId="1C971A1F"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2° –Un cours donné dans l’atelier ou le studio de l’artiste.</w:t>
      </w:r>
    </w:p>
    <w:p w14:paraId="6BD1C6C4"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3° –Un atelier artistique ou d’écriture.</w:t>
      </w:r>
    </w:p>
    <w:p w14:paraId="69C32D2F" w14:textId="2118C60F"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4° –Une dédicace assortie de la création d’une œuvre.</w:t>
      </w:r>
    </w:p>
    <w:p w14:paraId="4E72FA53" w14:textId="77777777" w:rsidR="00D52291" w:rsidRPr="00D52291" w:rsidRDefault="00D52291" w:rsidP="00D52291">
      <w:pPr>
        <w:pStyle w:val="Default"/>
        <w:jc w:val="both"/>
        <w:rPr>
          <w:rFonts w:ascii="Century Gothic" w:hAnsi="Century Gothic"/>
          <w:sz w:val="23"/>
          <w:szCs w:val="23"/>
        </w:rPr>
      </w:pPr>
    </w:p>
    <w:p w14:paraId="7FA95822"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6. </w:t>
      </w:r>
      <w:r w:rsidRPr="00D52291">
        <w:rPr>
          <w:rFonts w:ascii="Century Gothic" w:hAnsi="Century Gothic"/>
          <w:b/>
          <w:bCs/>
          <w:sz w:val="23"/>
          <w:szCs w:val="23"/>
        </w:rPr>
        <w:t>Tarifs</w:t>
      </w:r>
    </w:p>
    <w:p w14:paraId="1EA71E6B" w14:textId="77777777" w:rsidR="00D52291" w:rsidRPr="00D52291" w:rsidRDefault="00D52291" w:rsidP="00D52291">
      <w:pPr>
        <w:pStyle w:val="Default"/>
        <w:jc w:val="both"/>
        <w:rPr>
          <w:rFonts w:ascii="Century Gothic" w:hAnsi="Century Gothic"/>
          <w:sz w:val="23"/>
          <w:szCs w:val="23"/>
        </w:rPr>
      </w:pPr>
    </w:p>
    <w:p w14:paraId="0C46B156"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La Charte recommande des tarifs pour les rencontres et les signatures. Ces recommandations tarifaires sont réévaluées chaque année.</w:t>
      </w:r>
    </w:p>
    <w:p w14:paraId="0F0DE824" w14:textId="3113361A" w:rsidR="00D52291" w:rsidRDefault="00D52291" w:rsidP="00D52291">
      <w:pPr>
        <w:pStyle w:val="Default"/>
        <w:pageBreakBefore/>
        <w:jc w:val="center"/>
        <w:rPr>
          <w:rFonts w:ascii="Century Gothic" w:hAnsi="Century Gothic"/>
          <w:b/>
          <w:bCs/>
          <w:i/>
          <w:iCs/>
          <w:sz w:val="23"/>
          <w:szCs w:val="23"/>
          <w:u w:val="single"/>
        </w:rPr>
      </w:pPr>
      <w:r w:rsidRPr="00D52291">
        <w:rPr>
          <w:rFonts w:ascii="Century Gothic" w:hAnsi="Century Gothic"/>
          <w:b/>
          <w:bCs/>
          <w:i/>
          <w:iCs/>
          <w:sz w:val="23"/>
          <w:szCs w:val="23"/>
          <w:u w:val="single"/>
        </w:rPr>
        <w:lastRenderedPageBreak/>
        <w:t>Les recommandations tarifaires 202</w:t>
      </w:r>
      <w:r w:rsidR="00E318F6">
        <w:rPr>
          <w:rFonts w:ascii="Century Gothic" w:hAnsi="Century Gothic"/>
          <w:b/>
          <w:bCs/>
          <w:i/>
          <w:iCs/>
          <w:sz w:val="23"/>
          <w:szCs w:val="23"/>
          <w:u w:val="single"/>
        </w:rPr>
        <w:t>5</w:t>
      </w:r>
      <w:r>
        <w:rPr>
          <w:rFonts w:ascii="Century Gothic" w:hAnsi="Century Gothic"/>
          <w:b/>
          <w:bCs/>
          <w:i/>
          <w:iCs/>
          <w:sz w:val="23"/>
          <w:szCs w:val="23"/>
          <w:u w:val="single"/>
        </w:rPr>
        <w:t> :</w:t>
      </w:r>
    </w:p>
    <w:p w14:paraId="5F6CC391" w14:textId="77777777" w:rsidR="00D52291" w:rsidRDefault="00D52291" w:rsidP="00D52291">
      <w:pPr>
        <w:pStyle w:val="Default"/>
        <w:jc w:val="both"/>
        <w:rPr>
          <w:rFonts w:ascii="Century Gothic" w:hAnsi="Century Gothic"/>
          <w:i/>
          <w:iCs/>
          <w:sz w:val="23"/>
          <w:szCs w:val="23"/>
          <w:u w:val="single"/>
        </w:rPr>
      </w:pPr>
    </w:p>
    <w:p w14:paraId="238F73E3" w14:textId="6A97746E" w:rsidR="00D52291" w:rsidRPr="00D52291" w:rsidRDefault="00D52291" w:rsidP="00D52291">
      <w:pPr>
        <w:pStyle w:val="Default"/>
        <w:jc w:val="both"/>
        <w:rPr>
          <w:rFonts w:ascii="Century Gothic" w:hAnsi="Century Gothic" w:cs="Liberation Serif"/>
          <w:b/>
          <w:bCs/>
          <w:sz w:val="23"/>
          <w:szCs w:val="23"/>
          <w:u w:val="dotted"/>
        </w:rPr>
      </w:pPr>
      <w:r w:rsidRPr="00D52291">
        <w:rPr>
          <w:rFonts w:ascii="Century Gothic" w:hAnsi="Century Gothic" w:cs="Liberation Serif"/>
          <w:b/>
          <w:bCs/>
          <w:sz w:val="23"/>
          <w:szCs w:val="23"/>
          <w:u w:val="dotted"/>
        </w:rPr>
        <w:t>Les rencontres :</w:t>
      </w:r>
    </w:p>
    <w:p w14:paraId="4F5A893C" w14:textId="77777777" w:rsidR="00D52291" w:rsidRPr="00D52291" w:rsidRDefault="00D52291" w:rsidP="00D52291">
      <w:pPr>
        <w:pStyle w:val="Default"/>
        <w:jc w:val="both"/>
        <w:rPr>
          <w:rFonts w:ascii="Century Gothic" w:hAnsi="Century Gothic" w:cs="Liberation Serif"/>
          <w:sz w:val="23"/>
          <w:szCs w:val="23"/>
        </w:rPr>
      </w:pPr>
    </w:p>
    <w:p w14:paraId="515D97E4" w14:textId="718DE695" w:rsidR="00D52291" w:rsidRPr="00D52291" w:rsidRDefault="00D52291" w:rsidP="00D52291">
      <w:pPr>
        <w:pStyle w:val="Default"/>
        <w:jc w:val="both"/>
        <w:rPr>
          <w:rFonts w:ascii="Century Gothic" w:hAnsi="Century Gothic"/>
          <w:sz w:val="23"/>
          <w:szCs w:val="23"/>
        </w:rPr>
      </w:pPr>
      <w:r w:rsidRPr="00D52291">
        <w:rPr>
          <w:rFonts w:ascii="Century Gothic" w:hAnsi="Century Gothic"/>
          <w:b/>
          <w:bCs/>
          <w:sz w:val="23"/>
          <w:szCs w:val="23"/>
        </w:rPr>
        <w:t>Journée complète 202</w:t>
      </w:r>
      <w:r w:rsidR="00997C2B">
        <w:rPr>
          <w:rFonts w:ascii="Century Gothic" w:hAnsi="Century Gothic"/>
          <w:b/>
          <w:bCs/>
          <w:sz w:val="23"/>
          <w:szCs w:val="23"/>
        </w:rPr>
        <w:t>5</w:t>
      </w:r>
      <w:r w:rsidRPr="00D52291">
        <w:rPr>
          <w:rFonts w:ascii="Century Gothic" w:hAnsi="Century Gothic"/>
          <w:b/>
          <w:bCs/>
          <w:sz w:val="23"/>
          <w:szCs w:val="23"/>
        </w:rPr>
        <w:t xml:space="preserve"> : </w:t>
      </w:r>
      <w:r w:rsidR="00997C2B">
        <w:rPr>
          <w:rFonts w:ascii="Century Gothic" w:hAnsi="Century Gothic"/>
          <w:b/>
          <w:bCs/>
          <w:sz w:val="23"/>
          <w:szCs w:val="23"/>
        </w:rPr>
        <w:t>510</w:t>
      </w:r>
      <w:r w:rsidR="0014695C">
        <w:rPr>
          <w:rFonts w:ascii="Century Gothic" w:hAnsi="Century Gothic"/>
          <w:b/>
          <w:bCs/>
          <w:sz w:val="23"/>
          <w:szCs w:val="23"/>
        </w:rPr>
        <w:t>.5</w:t>
      </w:r>
      <w:r w:rsidR="00997C2B">
        <w:rPr>
          <w:rFonts w:ascii="Century Gothic" w:hAnsi="Century Gothic"/>
          <w:b/>
          <w:bCs/>
          <w:sz w:val="23"/>
          <w:szCs w:val="23"/>
        </w:rPr>
        <w:t>6</w:t>
      </w:r>
      <w:r w:rsidRPr="00D52291">
        <w:rPr>
          <w:rFonts w:ascii="Century Gothic" w:hAnsi="Century Gothic"/>
          <w:b/>
          <w:bCs/>
          <w:sz w:val="23"/>
          <w:szCs w:val="23"/>
        </w:rPr>
        <w:t xml:space="preserve"> € brut</w:t>
      </w:r>
    </w:p>
    <w:p w14:paraId="0E98EA29" w14:textId="21809483" w:rsidR="00D52291" w:rsidRPr="00D52291" w:rsidRDefault="00D52291" w:rsidP="00D52291">
      <w:pPr>
        <w:pStyle w:val="Default"/>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En outre, l’organisateur·rice verse une participation de 1,1 % de la rémunération brute, au titre de la contribution diffuseur : 5.</w:t>
      </w:r>
      <w:r w:rsidR="00E318F6">
        <w:rPr>
          <w:rFonts w:ascii="Century Gothic" w:hAnsi="Century Gothic" w:cs="Liberation Serif"/>
          <w:sz w:val="23"/>
          <w:szCs w:val="23"/>
        </w:rPr>
        <w:t>62</w:t>
      </w:r>
      <w:r w:rsidRPr="00D52291">
        <w:rPr>
          <w:rFonts w:ascii="Century Gothic" w:hAnsi="Century Gothic" w:cs="Liberation Serif"/>
          <w:sz w:val="23"/>
          <w:szCs w:val="23"/>
        </w:rPr>
        <w:t xml:space="preserve"> €.</w:t>
      </w:r>
    </w:p>
    <w:p w14:paraId="1B5BE2B1" w14:textId="77777777" w:rsidR="00D52291" w:rsidRPr="00D52291" w:rsidRDefault="00D52291" w:rsidP="00D52291">
      <w:pPr>
        <w:pStyle w:val="Default"/>
        <w:jc w:val="both"/>
        <w:rPr>
          <w:rFonts w:ascii="Century Gothic" w:hAnsi="Century Gothic" w:cs="Liberation Serif"/>
          <w:sz w:val="23"/>
          <w:szCs w:val="23"/>
        </w:rPr>
      </w:pPr>
    </w:p>
    <w:p w14:paraId="2F1451D4" w14:textId="2E1F2B86" w:rsidR="00D52291" w:rsidRPr="00D52291" w:rsidRDefault="00D52291" w:rsidP="00D52291">
      <w:pPr>
        <w:pStyle w:val="Default"/>
        <w:jc w:val="both"/>
        <w:rPr>
          <w:rFonts w:ascii="Century Gothic" w:hAnsi="Century Gothic"/>
          <w:sz w:val="23"/>
          <w:szCs w:val="23"/>
        </w:rPr>
      </w:pPr>
      <w:r w:rsidRPr="00D52291">
        <w:rPr>
          <w:rFonts w:ascii="Century Gothic" w:hAnsi="Century Gothic"/>
          <w:b/>
          <w:bCs/>
          <w:sz w:val="23"/>
          <w:szCs w:val="23"/>
        </w:rPr>
        <w:t>Demi-journée 202</w:t>
      </w:r>
      <w:r w:rsidR="00997C2B">
        <w:rPr>
          <w:rFonts w:ascii="Century Gothic" w:hAnsi="Century Gothic"/>
          <w:b/>
          <w:bCs/>
          <w:sz w:val="23"/>
          <w:szCs w:val="23"/>
        </w:rPr>
        <w:t>5</w:t>
      </w:r>
      <w:r w:rsidRPr="00D52291">
        <w:rPr>
          <w:rFonts w:ascii="Century Gothic" w:hAnsi="Century Gothic"/>
          <w:b/>
          <w:bCs/>
          <w:sz w:val="23"/>
          <w:szCs w:val="23"/>
        </w:rPr>
        <w:t xml:space="preserve"> : </w:t>
      </w:r>
      <w:r w:rsidR="0014695C">
        <w:rPr>
          <w:rFonts w:ascii="Century Gothic" w:hAnsi="Century Gothic"/>
          <w:b/>
          <w:bCs/>
          <w:sz w:val="23"/>
          <w:szCs w:val="23"/>
        </w:rPr>
        <w:t>30</w:t>
      </w:r>
      <w:r w:rsidR="00997C2B">
        <w:rPr>
          <w:rFonts w:ascii="Century Gothic" w:hAnsi="Century Gothic"/>
          <w:b/>
          <w:bCs/>
          <w:sz w:val="23"/>
          <w:szCs w:val="23"/>
        </w:rPr>
        <w:t>8.01</w:t>
      </w:r>
      <w:r w:rsidRPr="00D52291">
        <w:rPr>
          <w:rFonts w:ascii="Century Gothic" w:hAnsi="Century Gothic"/>
          <w:b/>
          <w:bCs/>
          <w:sz w:val="23"/>
          <w:szCs w:val="23"/>
        </w:rPr>
        <w:t xml:space="preserve"> € brut</w:t>
      </w:r>
    </w:p>
    <w:p w14:paraId="39940E54" w14:textId="696CD9E0" w:rsidR="00D52291" w:rsidRPr="00D52291" w:rsidRDefault="00D52291" w:rsidP="00D52291">
      <w:pPr>
        <w:pStyle w:val="Default"/>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En outre, l’organisateur·rice verse une participation de 1,1 % de la rémunération brute, au titre de la contribution diffuseur : 3,</w:t>
      </w:r>
      <w:r w:rsidR="0014695C">
        <w:rPr>
          <w:rFonts w:ascii="Century Gothic" w:hAnsi="Century Gothic" w:cs="Liberation Serif"/>
          <w:sz w:val="23"/>
          <w:szCs w:val="23"/>
        </w:rPr>
        <w:t>3</w:t>
      </w:r>
      <w:r w:rsidR="00E318F6">
        <w:rPr>
          <w:rFonts w:ascii="Century Gothic" w:hAnsi="Century Gothic" w:cs="Liberation Serif"/>
          <w:sz w:val="23"/>
          <w:szCs w:val="23"/>
        </w:rPr>
        <w:t>9</w:t>
      </w:r>
      <w:r w:rsidRPr="00D52291">
        <w:rPr>
          <w:rFonts w:ascii="Century Gothic" w:hAnsi="Century Gothic" w:cs="Liberation Serif"/>
          <w:sz w:val="23"/>
          <w:szCs w:val="23"/>
        </w:rPr>
        <w:t xml:space="preserve"> €.</w:t>
      </w:r>
    </w:p>
    <w:p w14:paraId="7FF67DF6" w14:textId="77777777" w:rsidR="00D52291" w:rsidRPr="00D52291" w:rsidRDefault="00D52291" w:rsidP="00D52291">
      <w:pPr>
        <w:pStyle w:val="Default"/>
        <w:jc w:val="both"/>
        <w:rPr>
          <w:rFonts w:ascii="Century Gothic" w:hAnsi="Century Gothic" w:cs="Liberation Serif"/>
          <w:sz w:val="23"/>
          <w:szCs w:val="23"/>
        </w:rPr>
      </w:pPr>
    </w:p>
    <w:p w14:paraId="2E4B3137" w14:textId="43B633C6" w:rsidR="00D52291" w:rsidRPr="00D52291" w:rsidRDefault="00D52291" w:rsidP="00D52291">
      <w:pPr>
        <w:pStyle w:val="Default"/>
        <w:jc w:val="both"/>
        <w:rPr>
          <w:rFonts w:ascii="Century Gothic" w:hAnsi="Century Gothic" w:cs="Liberation Serif"/>
          <w:b/>
          <w:bCs/>
          <w:sz w:val="23"/>
          <w:szCs w:val="23"/>
          <w:u w:val="dotted"/>
        </w:rPr>
      </w:pPr>
      <w:r w:rsidRPr="00D52291">
        <w:rPr>
          <w:rFonts w:ascii="Century Gothic" w:hAnsi="Century Gothic" w:cs="Liberation Serif"/>
          <w:b/>
          <w:bCs/>
          <w:sz w:val="23"/>
          <w:szCs w:val="23"/>
          <w:u w:val="dotted"/>
        </w:rPr>
        <w:t>Nota bene :</w:t>
      </w:r>
    </w:p>
    <w:p w14:paraId="0D66BD50" w14:textId="77777777" w:rsidR="00D52291" w:rsidRPr="00D52291" w:rsidRDefault="00D52291" w:rsidP="00D52291">
      <w:pPr>
        <w:pStyle w:val="Default"/>
        <w:jc w:val="both"/>
        <w:rPr>
          <w:rFonts w:ascii="Century Gothic" w:hAnsi="Century Gothic" w:cs="Liberation Serif"/>
          <w:sz w:val="23"/>
          <w:szCs w:val="23"/>
        </w:rPr>
      </w:pPr>
    </w:p>
    <w:p w14:paraId="15ABE5B9" w14:textId="77777777" w:rsidR="00D52291" w:rsidRPr="00D52291" w:rsidRDefault="00D52291" w:rsidP="00D52291">
      <w:pPr>
        <w:pStyle w:val="Default"/>
        <w:spacing w:after="207"/>
        <w:jc w:val="both"/>
        <w:rPr>
          <w:rFonts w:ascii="Century Gothic" w:hAnsi="Century Gothic"/>
          <w:sz w:val="23"/>
          <w:szCs w:val="23"/>
        </w:rPr>
      </w:pPr>
      <w:r w:rsidRPr="00D52291">
        <w:rPr>
          <w:rFonts w:ascii="Century Gothic" w:hAnsi="Century Gothic" w:cs="Liberation Serif"/>
          <w:sz w:val="23"/>
          <w:szCs w:val="23"/>
        </w:rPr>
        <w:t xml:space="preserve">• </w:t>
      </w:r>
      <w:r w:rsidRPr="00D52291">
        <w:rPr>
          <w:rFonts w:ascii="Century Gothic" w:hAnsi="Century Gothic"/>
          <w:b/>
          <w:bCs/>
          <w:sz w:val="23"/>
          <w:szCs w:val="23"/>
        </w:rPr>
        <w:t>Certain·es auteurs et autrices sont susceptibles, comme la loi les y oblige, d’ajouter de la TVA au tarif brut indiqué.</w:t>
      </w:r>
    </w:p>
    <w:p w14:paraId="7E989C68" w14:textId="39794E60" w:rsidR="00D52291" w:rsidRPr="00D52291" w:rsidRDefault="00D52291" w:rsidP="00D52291">
      <w:pPr>
        <w:pStyle w:val="Default"/>
        <w:spacing w:after="207"/>
        <w:jc w:val="both"/>
        <w:rPr>
          <w:rFonts w:ascii="Century Gothic" w:hAnsi="Century Gothic"/>
          <w:sz w:val="23"/>
          <w:szCs w:val="23"/>
        </w:rPr>
      </w:pPr>
      <w:r w:rsidRPr="00D52291">
        <w:rPr>
          <w:rFonts w:ascii="Century Gothic" w:hAnsi="Century Gothic"/>
          <w:sz w:val="23"/>
          <w:szCs w:val="23"/>
        </w:rPr>
        <w:t>• Les frais de transport, d’hébergement et de repas sont à la charge de l’organisateur·rice.</w:t>
      </w:r>
      <w:r>
        <w:rPr>
          <w:rFonts w:ascii="Century Gothic" w:hAnsi="Century Gothic"/>
          <w:sz w:val="23"/>
          <w:szCs w:val="23"/>
        </w:rPr>
        <w:t xml:space="preserve"> </w:t>
      </w:r>
      <w:r w:rsidRPr="00D52291">
        <w:rPr>
          <w:rFonts w:ascii="Century Gothic" w:hAnsi="Century Gothic"/>
          <w:b/>
          <w:bCs/>
          <w:sz w:val="23"/>
          <w:szCs w:val="23"/>
        </w:rPr>
        <w:t>En aucun cas les auteurs et les autrices ne doivent être obligé·es d’avancer les frais de transport, d’hébergement ou de restauration.</w:t>
      </w:r>
    </w:p>
    <w:p w14:paraId="5E311A84" w14:textId="77777777" w:rsidR="00D52291" w:rsidRDefault="00D52291" w:rsidP="00D52291">
      <w:pPr>
        <w:pStyle w:val="Default"/>
        <w:spacing w:after="207"/>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Le règlement sera effectué sur le lieu même et dans le temps de la manifestation, ou dans un délai n</w:t>
      </w:r>
    </w:p>
    <w:p w14:paraId="3FB53672" w14:textId="7DC08812" w:rsidR="00D52291" w:rsidRPr="00D52291" w:rsidRDefault="00D52291" w:rsidP="00D52291">
      <w:pPr>
        <w:pStyle w:val="Default"/>
        <w:spacing w:after="207"/>
        <w:jc w:val="both"/>
        <w:rPr>
          <w:rFonts w:ascii="Century Gothic" w:hAnsi="Century Gothic" w:cs="Liberation Serif"/>
          <w:sz w:val="23"/>
          <w:szCs w:val="23"/>
        </w:rPr>
      </w:pPr>
      <w:r w:rsidRPr="00D52291">
        <w:rPr>
          <w:rFonts w:ascii="Century Gothic" w:hAnsi="Century Gothic" w:cs="Liberation Serif"/>
          <w:sz w:val="23"/>
          <w:szCs w:val="23"/>
        </w:rPr>
        <w:t>’excédant pas un mois.</w:t>
      </w:r>
    </w:p>
    <w:p w14:paraId="25F68636" w14:textId="77777777" w:rsidR="00D52291" w:rsidRPr="00D52291" w:rsidRDefault="00D52291" w:rsidP="00D52291">
      <w:pPr>
        <w:pStyle w:val="Default"/>
        <w:jc w:val="both"/>
        <w:rPr>
          <w:rFonts w:ascii="Century Gothic" w:hAnsi="Century Gothic" w:cs="Liberation Serif"/>
          <w:sz w:val="23"/>
          <w:szCs w:val="23"/>
        </w:rPr>
      </w:pPr>
      <w:r w:rsidRPr="00D52291">
        <w:rPr>
          <w:rFonts w:ascii="Century Gothic" w:hAnsi="Century Gothic" w:cs="Liberation Serif"/>
          <w:sz w:val="23"/>
          <w:szCs w:val="23"/>
        </w:rPr>
        <w:t>• Ces recommandations ont été établies après étude et analyse du marché et tiennent compte de l’augmentation annuelle du coût de la vie. Les parties restent libres de déterminer de gré à gré des tarifs différents.</w:t>
      </w:r>
    </w:p>
    <w:p w14:paraId="7D879470" w14:textId="77777777" w:rsidR="00D52291" w:rsidRPr="00D52291" w:rsidRDefault="00D52291" w:rsidP="00D52291">
      <w:pPr>
        <w:pStyle w:val="Default"/>
        <w:jc w:val="both"/>
        <w:rPr>
          <w:rFonts w:ascii="Century Gothic" w:hAnsi="Century Gothic" w:cs="Liberation Serif"/>
          <w:sz w:val="23"/>
          <w:szCs w:val="23"/>
        </w:rPr>
      </w:pPr>
    </w:p>
    <w:p w14:paraId="55569030" w14:textId="1CD31D16" w:rsidR="00D52291" w:rsidRDefault="00D52291" w:rsidP="00D52291">
      <w:pPr>
        <w:pStyle w:val="Default"/>
        <w:jc w:val="both"/>
        <w:rPr>
          <w:rFonts w:ascii="Century Gothic" w:hAnsi="Century Gothic"/>
          <w:b/>
          <w:bCs/>
          <w:sz w:val="23"/>
          <w:szCs w:val="23"/>
        </w:rPr>
      </w:pPr>
      <w:r w:rsidRPr="00D52291">
        <w:rPr>
          <w:rFonts w:ascii="Century Gothic" w:hAnsi="Century Gothic"/>
          <w:sz w:val="23"/>
          <w:szCs w:val="23"/>
        </w:rPr>
        <w:t>7.</w:t>
      </w:r>
      <w:r w:rsidRPr="00D52291">
        <w:rPr>
          <w:rFonts w:ascii="Century Gothic" w:hAnsi="Century Gothic"/>
          <w:b/>
          <w:bCs/>
          <w:sz w:val="23"/>
          <w:szCs w:val="23"/>
        </w:rPr>
        <w:t xml:space="preserve"> La contribution diffuseur</w:t>
      </w:r>
    </w:p>
    <w:p w14:paraId="6A0F9461" w14:textId="77777777" w:rsidR="00D52291" w:rsidRPr="00D52291" w:rsidRDefault="00D52291" w:rsidP="00D52291">
      <w:pPr>
        <w:pStyle w:val="Default"/>
        <w:jc w:val="both"/>
        <w:rPr>
          <w:rFonts w:ascii="Century Gothic" w:hAnsi="Century Gothic"/>
          <w:sz w:val="23"/>
          <w:szCs w:val="23"/>
        </w:rPr>
      </w:pPr>
    </w:p>
    <w:p w14:paraId="74E652E2" w14:textId="1FD0C457"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Depuis le 1er janvier 2019, l’URSSAF</w:t>
      </w:r>
      <w:r>
        <w:rPr>
          <w:rFonts w:ascii="Century Gothic" w:hAnsi="Century Gothic"/>
          <w:sz w:val="23"/>
          <w:szCs w:val="23"/>
        </w:rPr>
        <w:t xml:space="preserve"> </w:t>
      </w:r>
      <w:r w:rsidRPr="00D52291">
        <w:rPr>
          <w:rFonts w:ascii="Century Gothic" w:hAnsi="Century Gothic"/>
          <w:sz w:val="23"/>
          <w:szCs w:val="23"/>
        </w:rPr>
        <w:t>est en charge du recouvrement des cotisations sociales issues des revenus artistiques. À ce titre, les diffuseurs (éditeurs, gestionnaires d’établissements scolaires, de médiathèques, de salons du livre, etc.) doivent s’enregistrer auprès de l’URSSAF et sont dans l’obligation légale de reverser la contribution diffuseur de 1,1%.</w:t>
      </w:r>
    </w:p>
    <w:p w14:paraId="2708FA39" w14:textId="77777777" w:rsidR="00D52291" w:rsidRPr="00D52291" w:rsidRDefault="00D52291" w:rsidP="00D52291">
      <w:pPr>
        <w:pStyle w:val="Default"/>
        <w:jc w:val="both"/>
        <w:rPr>
          <w:rFonts w:ascii="Century Gothic" w:hAnsi="Century Gothic"/>
          <w:sz w:val="23"/>
          <w:szCs w:val="23"/>
        </w:rPr>
      </w:pPr>
    </w:p>
    <w:p w14:paraId="430692F3" w14:textId="72BC40B3"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 xml:space="preserve">Cette contribution ne peut en aucun cas être reversée à l’auteur·rice ; elle est de la responsabilité du diffuseur. Par conséquent, rémunérer les auteurs et autrices en brut n’exonère pas les </w:t>
      </w:r>
      <w:r w:rsidRPr="00D52291">
        <w:rPr>
          <w:rFonts w:ascii="Century Gothic" w:hAnsi="Century Gothic"/>
          <w:b/>
          <w:bCs/>
          <w:sz w:val="23"/>
          <w:szCs w:val="23"/>
        </w:rPr>
        <w:t>diffuseurs de devoir s’inscrire à l’URSSAF afin de s’acquitter de ladite contribution</w:t>
      </w:r>
      <w:r w:rsidRPr="00D52291">
        <w:rPr>
          <w:rFonts w:ascii="Century Gothic" w:hAnsi="Century Gothic"/>
          <w:sz w:val="23"/>
          <w:szCs w:val="23"/>
        </w:rPr>
        <w:t>.</w:t>
      </w:r>
    </w:p>
    <w:p w14:paraId="3B0B0FB5" w14:textId="77777777" w:rsidR="00D52291" w:rsidRPr="00D52291" w:rsidRDefault="00D52291" w:rsidP="00D52291">
      <w:pPr>
        <w:pStyle w:val="Default"/>
        <w:jc w:val="both"/>
        <w:rPr>
          <w:rFonts w:ascii="Century Gothic" w:hAnsi="Century Gothic"/>
          <w:sz w:val="23"/>
          <w:szCs w:val="23"/>
        </w:rPr>
      </w:pPr>
    </w:p>
    <w:p w14:paraId="6E404F03" w14:textId="1E743486" w:rsidR="00D52291" w:rsidRDefault="00D52291" w:rsidP="00D52291">
      <w:pPr>
        <w:pStyle w:val="Default"/>
        <w:jc w:val="both"/>
        <w:rPr>
          <w:rFonts w:ascii="Century Gothic" w:hAnsi="Century Gothic"/>
          <w:b/>
          <w:bCs/>
          <w:sz w:val="23"/>
          <w:szCs w:val="23"/>
        </w:rPr>
      </w:pPr>
      <w:r w:rsidRPr="00D52291">
        <w:rPr>
          <w:rFonts w:ascii="Century Gothic" w:hAnsi="Century Gothic"/>
          <w:sz w:val="23"/>
          <w:szCs w:val="23"/>
        </w:rPr>
        <w:t>8.</w:t>
      </w:r>
      <w:r w:rsidRPr="00D52291">
        <w:rPr>
          <w:rFonts w:ascii="Century Gothic" w:hAnsi="Century Gothic"/>
          <w:b/>
          <w:bCs/>
          <w:sz w:val="23"/>
          <w:szCs w:val="23"/>
        </w:rPr>
        <w:t xml:space="preserve"> La certification de précompte</w:t>
      </w:r>
    </w:p>
    <w:p w14:paraId="6B0FCE05" w14:textId="77777777" w:rsidR="00D52291" w:rsidRPr="00D52291" w:rsidRDefault="00D52291" w:rsidP="00D52291">
      <w:pPr>
        <w:pStyle w:val="Default"/>
        <w:jc w:val="both"/>
        <w:rPr>
          <w:rFonts w:ascii="Century Gothic" w:hAnsi="Century Gothic"/>
          <w:sz w:val="23"/>
          <w:szCs w:val="23"/>
        </w:rPr>
      </w:pPr>
    </w:p>
    <w:p w14:paraId="6FF4E7D4" w14:textId="34242505" w:rsidR="00C2392A" w:rsidRPr="00D52291" w:rsidRDefault="00D52291" w:rsidP="00D52291">
      <w:pPr>
        <w:jc w:val="both"/>
        <w:rPr>
          <w:rFonts w:ascii="Century Gothic" w:hAnsi="Century Gothic"/>
        </w:rPr>
      </w:pPr>
      <w:r w:rsidRPr="00D52291">
        <w:rPr>
          <w:rFonts w:ascii="Century Gothic" w:hAnsi="Century Gothic"/>
          <w:sz w:val="23"/>
          <w:szCs w:val="23"/>
        </w:rPr>
        <w:t>Les diffuseurs doivent fournir aux auteurs et autrices qu’ils auraient précompté·es, une certification de précompte après paiement des cotisations sociales versées à l’URSSAF.</w:t>
      </w:r>
    </w:p>
    <w:sectPr w:rsidR="00C2392A" w:rsidRPr="00D52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91"/>
    <w:rsid w:val="0014695C"/>
    <w:rsid w:val="005A678A"/>
    <w:rsid w:val="00997C2B"/>
    <w:rsid w:val="00A25C82"/>
    <w:rsid w:val="00AA4893"/>
    <w:rsid w:val="00AF5A3D"/>
    <w:rsid w:val="00C2392A"/>
    <w:rsid w:val="00D52291"/>
    <w:rsid w:val="00E318F6"/>
    <w:rsid w:val="00F67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9803"/>
  <w15:chartTrackingRefBased/>
  <w15:docId w15:val="{8DC14306-5850-4FAE-874F-FB1DB41A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52291"/>
    <w:pPr>
      <w:autoSpaceDE w:val="0"/>
      <w:autoSpaceDN w:val="0"/>
      <w:adjustRightInd w:val="0"/>
      <w:spacing w:after="0" w:line="240" w:lineRule="auto"/>
    </w:pPr>
    <w:rPr>
      <w:rFonts w:ascii="Calibri" w:hAnsi="Calibri" w:cs="Calibri"/>
      <w:color w:val="000000"/>
      <w:kern w:val="0"/>
      <w:sz w:val="24"/>
      <w:szCs w:val="24"/>
    </w:rPr>
  </w:style>
  <w:style w:type="paragraph" w:customStyle="1" w:styleId="Standard">
    <w:name w:val="Standard"/>
    <w:rsid w:val="005A678A"/>
    <w:pPr>
      <w:suppressAutoHyphens/>
      <w:autoSpaceDN w:val="0"/>
      <w:spacing w:after="0" w:line="240" w:lineRule="auto"/>
    </w:pPr>
    <w:rPr>
      <w:rFonts w:ascii="Liberation Serif" w:eastAsia="N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9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984</Words>
  <Characters>5412</Characters>
  <Application>Microsoft Office Word</Application>
  <DocSecurity>0</DocSecurity>
  <Lines>45</Lines>
  <Paragraphs>12</Paragraphs>
  <ScaleCrop>false</ScaleCrop>
  <Company>Somme.fr</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PEIGNARD Florent</dc:creator>
  <cp:keywords/>
  <dc:description/>
  <cp:lastModifiedBy>PEIGNARD Florent</cp:lastModifiedBy>
  <cp:revision>5</cp:revision>
  <dcterms:created xsi:type="dcterms:W3CDTF">2023-03-27T12:22:00Z</dcterms:created>
  <dcterms:modified xsi:type="dcterms:W3CDTF">2025-04-10T12:25:00Z</dcterms:modified>
</cp:coreProperties>
</file>